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B83F8F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B83F8F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B83F8F" w:rsidRDefault="00B83F8F" w:rsidP="00B83F8F">
            <w:pPr>
              <w:spacing w:after="120"/>
              <w:ind w:left="169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iCs/>
              </w:rPr>
              <w:t>“</w:t>
            </w:r>
            <w:proofErr w:type="spellStart"/>
            <w:r>
              <w:rPr>
                <w:rFonts w:ascii="Times New Roman" w:hAnsi="Times New Roman"/>
                <w:b/>
              </w:rPr>
              <w:t>Инвестиционен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проект</w:t>
            </w:r>
            <w:proofErr w:type="spellEnd"/>
            <w:r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b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:  </w:t>
            </w:r>
            <w:r>
              <w:rPr>
                <w:rFonts w:ascii="Times New Roman" w:hAnsi="Times New Roman"/>
                <w:b/>
                <w:lang w:val="en-US"/>
              </w:rPr>
              <w:t>“</w:t>
            </w:r>
            <w:proofErr w:type="spellStart"/>
            <w:r>
              <w:rPr>
                <w:rFonts w:ascii="Times New Roman" w:hAnsi="Times New Roman"/>
                <w:b/>
              </w:rPr>
              <w:t>Топлинно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изолиране</w:t>
            </w:r>
            <w:proofErr w:type="spellEnd"/>
            <w:r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</w:rPr>
              <w:t>подмяна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b/>
              </w:rPr>
              <w:t>дограма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b/>
              </w:rPr>
              <w:t>сграда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“</w:t>
            </w:r>
            <w:proofErr w:type="spellStart"/>
            <w:r>
              <w:rPr>
                <w:rFonts w:ascii="Times New Roman" w:hAnsi="Times New Roman"/>
                <w:b/>
              </w:rPr>
              <w:t>Инженерно-лабораторен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корпус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 xml:space="preserve">” </w:t>
            </w:r>
            <w:r>
              <w:rPr>
                <w:rFonts w:ascii="Times New Roman" w:hAnsi="Times New Roman"/>
                <w:b/>
              </w:rPr>
              <w:t>ЕП-2</w:t>
            </w:r>
            <w:r>
              <w:rPr>
                <w:rFonts w:ascii="Times New Roman" w:hAnsi="Times New Roman"/>
                <w:b/>
                <w:iCs/>
              </w:rPr>
              <w:t>”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487C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1</TotalTime>
  <Pages>1</Pages>
  <Words>187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2</cp:revision>
  <cp:lastPrinted>2016-12-21T06:39:00Z</cp:lastPrinted>
  <dcterms:created xsi:type="dcterms:W3CDTF">2017-08-29T09:02:00Z</dcterms:created>
  <dcterms:modified xsi:type="dcterms:W3CDTF">2017-08-29T09:02:00Z</dcterms:modified>
</cp:coreProperties>
</file>